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>
          <w:b/>
          <w:bCs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-85725</wp:posOffset>
            </wp:positionH>
            <wp:positionV relativeFrom="paragraph">
              <wp:posOffset>635</wp:posOffset>
            </wp:positionV>
            <wp:extent cx="990600" cy="628650"/>
            <wp:effectExtent l="0" t="0" r="0" b="0"/>
            <wp:wrapSquare wrapText="bothSides"/>
            <wp:docPr id="1" name="image1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ab/>
        <w:tab/>
      </w:r>
    </w:p>
    <w:p>
      <w:pPr>
        <w:pStyle w:val="normal1"/>
        <w:jc w:val="left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</w:r>
    </w:p>
    <w:p>
      <w:pPr>
        <w:pStyle w:val="normal1"/>
        <w:jc w:val="center"/>
        <w:rPr>
          <w:sz w:val="28"/>
          <w:szCs w:val="28"/>
        </w:rPr>
      </w:pPr>
      <w:r>
        <w:rPr>
          <w:rFonts w:eastAsia="Arial" w:cs="Arial" w:ascii="Arial" w:hAnsi="Arial"/>
          <w:b/>
          <w:bCs/>
          <w:sz w:val="28"/>
          <w:szCs w:val="28"/>
        </w:rPr>
        <w:t xml:space="preserve">Ata da </w:t>
      </w:r>
      <w:r>
        <w:rPr>
          <w:rFonts w:eastAsia="Arial" w:cs="Arial" w:ascii="Arial" w:hAnsi="Arial"/>
          <w:b/>
          <w:bCs/>
          <w:sz w:val="28"/>
          <w:szCs w:val="28"/>
        </w:rPr>
        <w:t>A</w:t>
      </w:r>
      <w:r>
        <w:rPr>
          <w:rFonts w:eastAsia="Arial" w:cs="Arial" w:ascii="Arial" w:hAnsi="Arial"/>
          <w:b/>
          <w:bCs/>
          <w:sz w:val="28"/>
          <w:szCs w:val="28"/>
        </w:rPr>
        <w:t>ssembleia de 07 de Março de 2026</w:t>
      </w:r>
    </w:p>
    <w:p>
      <w:pPr>
        <w:pStyle w:val="normal1"/>
        <w:rPr/>
      </w:pPr>
      <w:r>
        <w:rPr/>
      </w:r>
    </w:p>
    <w:p>
      <w:pPr>
        <w:pStyle w:val="normal1"/>
        <w:jc w:val="both"/>
        <w:rPr/>
      </w:pPr>
      <w:r>
        <w:rPr>
          <w:rFonts w:eastAsia="Arial" w:cs="Arial" w:ascii="Arial" w:hAnsi="Arial"/>
          <w:b/>
          <w:bCs/>
        </w:rPr>
        <w:t xml:space="preserve">Primeira chamada: </w:t>
      </w:r>
      <w:r>
        <w:rPr>
          <w:rFonts w:eastAsia="Arial" w:cs="Arial" w:ascii="Arial" w:hAnsi="Arial"/>
        </w:rPr>
        <w:t xml:space="preserve">10h. </w:t>
      </w:r>
      <w:r>
        <w:rPr>
          <w:rFonts w:eastAsia="Arial" w:cs="Arial" w:ascii="Arial" w:hAnsi="Arial"/>
          <w:b/>
          <w:bCs/>
        </w:rPr>
        <w:t xml:space="preserve">Segunda chamada: </w:t>
      </w:r>
      <w:r>
        <w:rPr>
          <w:rFonts w:eastAsia="Arial" w:cs="Arial" w:ascii="Arial" w:hAnsi="Arial"/>
        </w:rPr>
        <w:t xml:space="preserve">10h 30m </w:t>
      </w:r>
    </w:p>
    <w:p>
      <w:pPr>
        <w:pStyle w:val="normal1"/>
        <w:jc w:val="both"/>
        <w:rPr/>
      </w:pPr>
      <w:r>
        <w:rPr>
          <w:rFonts w:eastAsia="Arial" w:cs="Arial" w:ascii="Arial" w:hAnsi="Arial"/>
          <w:b/>
          <w:bCs/>
        </w:rPr>
        <w:t>Participantes</w:t>
      </w:r>
      <w:r>
        <w:rPr>
          <w:rFonts w:eastAsia="Arial" w:cs="Arial" w:ascii="Arial" w:hAnsi="Arial"/>
        </w:rPr>
        <w:t>: Luis, Paulinho, Breguelé, Pedro e André</w:t>
      </w:r>
    </w:p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b/>
          <w:bCs/>
        </w:rPr>
        <w:t xml:space="preserve">Informes: </w:t>
      </w:r>
    </w:p>
    <w:p>
      <w:pPr>
        <w:pStyle w:val="normal1"/>
        <w:jc w:val="both"/>
        <w:rPr/>
      </w:pPr>
      <w:r>
        <w:rPr>
          <w:rFonts w:eastAsia="Arial" w:cs="Arial" w:ascii="Arial" w:hAnsi="Arial"/>
          <w:b/>
          <w:bCs/>
        </w:rPr>
        <w:t>GT Ecologia Política</w:t>
      </w:r>
      <w:r>
        <w:rPr>
          <w:rFonts w:eastAsia="Arial" w:cs="Arial" w:ascii="Arial" w:hAnsi="Arial"/>
        </w:rPr>
        <w:t>: foram feitas reuniões regulares nas quais discutiu-se nomes para inidcações das mesas redondas no ENG 2026, proposta para os G</w:t>
      </w:r>
      <w:r>
        <w:rPr>
          <w:rFonts w:eastAsia="Arial" w:cs="Arial" w:ascii="Arial" w:hAnsi="Arial"/>
        </w:rPr>
        <w:t>T</w:t>
      </w:r>
      <w:r>
        <w:rPr>
          <w:rFonts w:eastAsia="Arial" w:cs="Arial" w:ascii="Arial" w:hAnsi="Arial"/>
        </w:rPr>
        <w:t>s do evento, tarefas rotineiras do GT, além de partiicpação em evento pu</w:t>
      </w:r>
      <w:r>
        <w:rPr>
          <w:rFonts w:eastAsia="Arial" w:cs="Arial" w:ascii="Arial" w:hAnsi="Arial"/>
        </w:rPr>
        <w:t>xad</w:t>
      </w:r>
      <w:r>
        <w:rPr>
          <w:rFonts w:eastAsia="Arial" w:cs="Arial" w:ascii="Arial" w:hAnsi="Arial"/>
        </w:rPr>
        <w:t xml:space="preserve">o pelo MST. </w:t>
      </w:r>
    </w:p>
    <w:p>
      <w:pPr>
        <w:pStyle w:val="normal1"/>
        <w:jc w:val="both"/>
        <w:rPr/>
      </w:pPr>
      <w:r>
        <w:rPr>
          <w:rFonts w:eastAsia="Arial" w:cs="Arial" w:ascii="Arial" w:hAnsi="Arial"/>
          <w:b/>
          <w:bCs/>
        </w:rPr>
        <w:t>GT Agrária</w:t>
      </w:r>
      <w:r>
        <w:rPr>
          <w:rFonts w:eastAsia="Arial" w:cs="Arial" w:ascii="Arial" w:hAnsi="Arial"/>
        </w:rPr>
        <w:t xml:space="preserve">: Sem novos informes, uma reunião será marcada na próxima semana (do dia 16/03). </w:t>
      </w:r>
    </w:p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  <w:b/>
          <w:bCs/>
        </w:rPr>
        <w:t>GT Urbana</w:t>
      </w:r>
      <w:r>
        <w:rPr>
          <w:rFonts w:eastAsia="Arial" w:cs="Arial" w:ascii="Arial" w:hAnsi="Arial"/>
        </w:rPr>
        <w:t xml:space="preserve">: também sem informes </w:t>
      </w:r>
      <w:r>
        <w:rPr>
          <w:rFonts w:eastAsia="Arial" w:cs="Arial" w:ascii="Arial" w:hAnsi="Arial"/>
        </w:rPr>
        <w:t>o</w:t>
      </w:r>
      <w:r>
        <w:rPr>
          <w:rFonts w:eastAsia="Arial" w:cs="Arial" w:ascii="Arial" w:hAnsi="Arial"/>
        </w:rPr>
        <w:t xml:space="preserve">u atividades previstas. </w:t>
      </w:r>
    </w:p>
    <w:p>
      <w:pPr>
        <w:pStyle w:val="normal1"/>
        <w:jc w:val="both"/>
        <w:rPr/>
      </w:pPr>
      <w:r>
        <w:rPr>
          <w:rFonts w:eastAsia="Arial" w:cs="Arial" w:ascii="Arial" w:hAnsi="Arial"/>
          <w:b/>
          <w:bCs/>
        </w:rPr>
        <w:t xml:space="preserve">GT’s DEN: </w:t>
      </w:r>
      <w:r>
        <w:rPr>
          <w:rFonts w:eastAsia="Arial" w:cs="Arial" w:ascii="Arial" w:hAnsi="Arial"/>
        </w:rPr>
        <w:t xml:space="preserve">Sem novos informes, muitos dos grupos ainda não tiveram uma mobilização inicial. Avalia-se que as demandas de organização do ENG estão travando o avanço dos GT’s.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720" w:right="0"/>
        <w:jc w:val="both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0" w:right="0"/>
        <w:jc w:val="both"/>
        <w:rPr/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Coletivo comunicação: </w:t>
      </w:r>
      <w:r>
        <w:rPr>
          <w:rFonts w:eastAsia="Arial" w:cs="Arial" w:ascii="Arial" w:hAnsi="Arial"/>
        </w:rPr>
        <w:t xml:space="preserve">Relatou-se o andamento das ações do coletivo. O site e o instagram da seção local caminham com um bom funcionamento, apesar da redução dos associados envolvidos na manutenção das redes de comunicação. Foi levantada a possibilidade de retomar a publicação de editais, vagas, e eventos para ampliar a divulgação de oportunidades para a comunidade geográfica.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0" w:right="0"/>
        <w:jc w:val="both"/>
        <w:rPr>
          <w:rFonts w:ascii="Arial" w:hAnsi="Arial" w:eastAsia="Arial" w:cs="Arial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0" w:right="0"/>
        <w:jc w:val="both"/>
        <w:rPr/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ENCONTRO NACIONAL DE GEÓGRAFOS E GEÓGRAFAS (ENG):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0" w:right="0"/>
        <w:jc w:val="both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firstLine="720" w:left="0" w:right="0"/>
        <w:jc w:val="both"/>
        <w:rPr/>
      </w:pPr>
      <w:r>
        <w:rPr>
          <w:rFonts w:eastAsia="Arial" w:cs="Arial" w:ascii="Arial" w:hAnsi="Arial"/>
        </w:rPr>
        <w:t xml:space="preserve">Discutiu-se a possibilidade de incluir uma mesa redonda no XXI ENG centrada na discussão sobre o CONCIDADES e a participação da AGB no evento. Os participantes da assembleia concordaram que a realização de GT seria mais oportuno levando em consideração aspectos como: fortalecimento dos GT’s, maior horizontalidade do espaço e o caráter mais acadêmico das mesas. 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firstLine="720" w:left="0" w:right="0"/>
        <w:jc w:val="both"/>
        <w:rPr/>
      </w:pPr>
      <w:r>
        <w:rPr>
          <w:rFonts w:eastAsia="Arial" w:cs="Arial" w:ascii="Arial" w:hAnsi="Arial"/>
        </w:rPr>
        <w:t xml:space="preserve">Em um segundo momento, discutiu-se as indicações dos membros da seção local para as mesas do evento. As indicações foram referendadas na planilha disponibilizada pela DEN e serão discutidas na próxima RGC.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0" w:right="0"/>
        <w:jc w:val="both"/>
        <w:rPr>
          <w:rFonts w:ascii="Arial" w:hAnsi="Arial" w:eastAsia="Arial" w:cs="Arial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0" w:right="0"/>
        <w:jc w:val="both"/>
        <w:rPr/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Diretrizes temáticas FALA PROFESSOR(A)! Ilhéus: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0" w:right="0"/>
        <w:jc w:val="both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firstLine="720" w:left="0" w:right="0"/>
        <w:jc w:val="both"/>
        <w:rPr/>
      </w:pPr>
      <w:r>
        <w:rPr>
          <w:rFonts w:eastAsia="Arial" w:cs="Arial" w:ascii="Arial" w:hAnsi="Arial"/>
        </w:rPr>
        <w:t xml:space="preserve">Manteve-se os temas levantados nas últimas reuniões para definição da Diretriz Temática do evento na próxima RGC. Além dos temas levantados pela AGB-SP, a AGB-Rio enfatiza a questão em torno das Diretrizes Curriculares Nacionais, o Enem dos professores, a carga horária e os 40 anos do primeiro Fala Professor realizado em Brasília, violência e perseguição aos professores, plataformização do ensino.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firstLine="720" w:left="0" w:right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0" w:right="0"/>
        <w:jc w:val="both"/>
        <w:rPr/>
      </w:pPr>
      <w:r>
        <w:rPr>
          <w:rFonts w:eastAsia="Arial" w:cs="Arial" w:ascii="Arial" w:hAnsi="Arial"/>
          <w:b/>
          <w:bCs/>
        </w:rPr>
        <w:t xml:space="preserve">Eventos PRÉ-ENG - Calendário: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0" w:right="0"/>
        <w:jc w:val="both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59" w:before="0" w:after="0"/>
        <w:ind w:hanging="360" w:left="720" w:right="0"/>
        <w:jc w:val="both"/>
        <w:rPr/>
      </w:pPr>
      <w:r>
        <w:rPr>
          <w:rFonts w:eastAsia="Arial" w:cs="Arial" w:ascii="Arial" w:hAnsi="Arial"/>
          <w:b/>
          <w:bCs/>
        </w:rPr>
        <w:t xml:space="preserve">Colégio Pedro II: </w:t>
      </w:r>
      <w:r>
        <w:rPr>
          <w:rFonts w:eastAsia="Arial" w:cs="Arial" w:ascii="Arial" w:hAnsi="Arial"/>
        </w:rPr>
        <w:t>Na semana de recepção dos alunos, entre 24/03 e 27/03, data e horári</w:t>
      </w:r>
      <w:r>
        <w:rPr>
          <w:rFonts w:eastAsia="Arial" w:cs="Arial" w:ascii="Arial" w:hAnsi="Arial"/>
        </w:rPr>
        <w:t>o</w:t>
      </w:r>
      <w:r>
        <w:rPr>
          <w:rFonts w:eastAsia="Arial" w:cs="Arial" w:ascii="Arial" w:hAnsi="Arial"/>
        </w:rPr>
        <w:t xml:space="preserve"> a confirmar. 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59" w:before="0" w:after="0"/>
        <w:ind w:hanging="360" w:left="720" w:right="0"/>
        <w:jc w:val="both"/>
        <w:rPr/>
      </w:pPr>
      <w:r>
        <w:rPr>
          <w:rFonts w:eastAsia="Arial" w:cs="Arial" w:ascii="Arial" w:hAnsi="Arial"/>
          <w:b/>
          <w:bCs/>
        </w:rPr>
        <w:t xml:space="preserve">UFRRJ - Seropédica: </w:t>
      </w:r>
      <w:r>
        <w:rPr>
          <w:rFonts w:eastAsia="Arial" w:cs="Arial" w:ascii="Arial" w:hAnsi="Arial"/>
        </w:rPr>
        <w:t>26/03 – tarde 14h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59" w:before="0" w:after="0"/>
        <w:ind w:hanging="360" w:left="720" w:right="0"/>
        <w:jc w:val="both"/>
        <w:rPr/>
      </w:pPr>
      <w:r>
        <w:rPr>
          <w:rFonts w:eastAsia="Arial" w:cs="Arial" w:ascii="Arial" w:hAnsi="Arial"/>
          <w:b/>
          <w:bCs/>
        </w:rPr>
        <w:t xml:space="preserve">UFRRJ - NI: </w:t>
      </w:r>
      <w:r>
        <w:rPr>
          <w:rFonts w:eastAsia="Arial" w:cs="Arial" w:ascii="Arial" w:hAnsi="Arial"/>
        </w:rPr>
        <w:t>24/03 - a definir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59" w:before="0" w:after="0"/>
        <w:ind w:hanging="360" w:left="720" w:right="0"/>
        <w:jc w:val="both"/>
        <w:rPr/>
      </w:pPr>
      <w:r>
        <w:rPr>
          <w:rFonts w:eastAsia="Arial" w:cs="Arial" w:ascii="Arial" w:hAnsi="Arial"/>
          <w:b/>
          <w:bCs/>
        </w:rPr>
        <w:t xml:space="preserve">UERJ - MARACANÃ: </w:t>
      </w:r>
      <w:r>
        <w:rPr>
          <w:rFonts w:eastAsia="Arial" w:cs="Arial" w:ascii="Arial" w:hAnsi="Arial"/>
        </w:rPr>
        <w:t>09/04 - 18:30h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59" w:before="0" w:after="0"/>
        <w:ind w:hanging="360" w:left="720" w:right="0"/>
        <w:jc w:val="both"/>
        <w:rPr/>
      </w:pPr>
      <w:r>
        <w:rPr>
          <w:rFonts w:eastAsia="Arial" w:cs="Arial" w:ascii="Arial" w:hAnsi="Arial"/>
          <w:b/>
          <w:bCs/>
        </w:rPr>
        <w:t xml:space="preserve">UFF - ANGRA: </w:t>
      </w:r>
      <w:r>
        <w:rPr>
          <w:rFonts w:eastAsia="Arial" w:cs="Arial" w:ascii="Arial" w:hAnsi="Arial"/>
        </w:rPr>
        <w:t>09/04 - 18:00h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59" w:before="0" w:after="0"/>
        <w:ind w:hanging="360" w:left="720" w:right="0"/>
        <w:jc w:val="both"/>
        <w:rPr/>
      </w:pPr>
      <w:r>
        <w:rPr>
          <w:rFonts w:eastAsia="Arial" w:cs="Arial" w:ascii="Arial" w:hAnsi="Arial"/>
          <w:b/>
          <w:bCs/>
        </w:rPr>
        <w:t xml:space="preserve">UFRJ - IPPUR: </w:t>
      </w:r>
      <w:r>
        <w:rPr>
          <w:rFonts w:eastAsia="Arial" w:cs="Arial" w:ascii="Arial" w:hAnsi="Arial"/>
        </w:rPr>
        <w:t>a definir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59" w:before="0" w:after="0"/>
        <w:ind w:hanging="360" w:left="720" w:right="0"/>
        <w:jc w:val="both"/>
        <w:rPr/>
      </w:pPr>
      <w:r>
        <w:rPr>
          <w:rFonts w:eastAsia="Arial" w:cs="Arial" w:ascii="Arial" w:hAnsi="Arial"/>
          <w:b/>
          <w:bCs/>
        </w:rPr>
        <w:t xml:space="preserve">UFRJ - Geo: </w:t>
      </w:r>
      <w:r>
        <w:rPr>
          <w:rFonts w:eastAsia="Arial" w:cs="Arial" w:ascii="Arial" w:hAnsi="Arial"/>
        </w:rPr>
        <w:t>18/03 - 14:00h (a confirmar)</w:t>
      </w:r>
    </w:p>
    <w:p>
      <w:pPr>
        <w:pStyle w:val="normal1"/>
        <w:widowControl/>
        <w:numPr>
          <w:ilvl w:val="0"/>
          <w:numId w:val="1"/>
        </w:numPr>
        <w:shd w:val="clear" w:fill="auto"/>
        <w:spacing w:lineRule="auto" w:line="259" w:before="0" w:after="0"/>
        <w:ind w:hanging="360" w:left="720" w:right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  <w:b/>
          <w:bCs/>
        </w:rPr>
        <w:t>UERJ  FEBF (Caxias)</w:t>
      </w:r>
      <w:r>
        <w:rPr>
          <w:rFonts w:eastAsia="Arial" w:cs="Arial" w:ascii="Arial" w:hAnsi="Arial"/>
        </w:rPr>
        <w:t xml:space="preserve">: proposta ainda está sendo articulada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0" w:right="0"/>
        <w:jc w:val="both"/>
        <w:rPr>
          <w:rFonts w:ascii="Arial" w:hAnsi="Arial" w:eastAsia="Arial" w:cs="Arial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0" w:right="0"/>
        <w:jc w:val="both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0" w:right="0"/>
        <w:jc w:val="both"/>
        <w:rPr/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DELEGADO ELEITO PARA A 151ª REUNIÃO DE GESTÃO COLETIVA: </w:t>
      </w:r>
      <w:r>
        <w:rPr>
          <w:rFonts w:eastAsia="Arial" w:cs="Arial" w:ascii="Arial" w:hAnsi="Arial"/>
          <w:b w:val="false"/>
          <w:bCs w:val="false"/>
        </w:rPr>
        <w:t xml:space="preserve">Luis Henrique Leandro Ribeiro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</w:rPr>
      </w:pPr>
      <w:r>
        <w:rPr>
          <w:rFonts w:eastAsia="Arial" w:cs="Arial" w:ascii="Arial" w:hAnsi="Arial"/>
          <w:b w:val="false"/>
          <w:bCs w:val="fals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0" w:right="0"/>
        <w:jc w:val="both"/>
        <w:rPr>
          <w:rFonts w:ascii="Arial" w:hAnsi="Arial" w:eastAsia="Arial" w:cs="Arial"/>
          <w:b/>
          <w:bCs/>
        </w:rPr>
      </w:pPr>
      <w:r>
        <w:rPr>
          <w:rFonts w:eastAsia="Arial" w:cs="Arial" w:ascii="Arial" w:hAnsi="Arial"/>
          <w:b/>
          <w:bCs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0" w:right="0"/>
        <w:jc w:val="both"/>
        <w:rPr/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Próximas reuniões: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0" w:right="0"/>
        <w:jc w:val="both"/>
        <w:rPr>
          <w:b w:val="false"/>
          <w:bCs w:val="false"/>
        </w:rPr>
      </w:pPr>
      <w:r>
        <w:rPr>
          <w:rFonts w:eastAsia="Arial" w:cs="Arial" w:ascii="Arial" w:hAnsi="Arial"/>
          <w:b w:val="false"/>
          <w:bCs w:val="false"/>
        </w:rPr>
        <w:t>11/04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às 1</w:t>
      </w:r>
      <w:r>
        <w:rPr>
          <w:rFonts w:eastAsia="Arial" w:cs="Arial" w:ascii="Arial" w:hAnsi="Arial"/>
          <w:b w:val="false"/>
          <w:bCs w:val="false"/>
        </w:rPr>
        <w:t>0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h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59" w:before="0" w:after="160"/>
        <w:ind w:hanging="0" w:left="0" w:right="0"/>
        <w:jc w:val="both"/>
        <w:rPr>
          <w:b w:val="false"/>
          <w:bCs w:val="false"/>
        </w:rPr>
      </w:pPr>
      <w:r>
        <w:rPr>
          <w:rFonts w:eastAsia="Arial" w:cs="Arial" w:ascii="Arial" w:hAnsi="Arial"/>
          <w:b w:val="false"/>
          <w:bCs w:val="false"/>
        </w:rPr>
        <w:t>09/05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às 10h  </w:t>
      </w:r>
    </w:p>
    <w:sectPr>
      <w:type w:val="nextPage"/>
      <w:pgSz w:w="11906" w:h="16838"/>
      <w:pgMar w:left="1701" w:right="1701" w:gutter="0" w:header="0" w:top="1417" w:footer="0" w:bottom="1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Calibri"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4" w:fontKey="{0E014A78-CABC-4EF0-12AC-5CD89AEFDE0E}"/>
  </w:font>
  <w:font w:name="Calibri Light">
    <w:charset w:val="00"/>
    <w:family w:val="roman"/>
    <w:pitch w:val="variable"/>
    <w:embedRegular r:id="rId18" w:fontKey="{12014A78-CABC-4EF0-12AC-5CD89AEFDE12}"/>
  </w:font>
  <w:font w:name="Liberation Sans">
    <w:altName w:val="Arial"/>
    <w:charset w:val="00"/>
    <w:family w:val="roman"/>
    <w:pitch w:val="variable"/>
    <w:embedRegular r:id="rId19" w:fontKey="{13014A78-CABC-4EF0-12AC-5CD89AEFDE13}"/>
  </w:font>
  <w:font w:name="Arial">
    <w:charset w:val="00"/>
    <w:family w:val="roman"/>
    <w:pitch w:val="variable"/>
  </w:font>
  <w:font w:name="Wingdings">
    <w:charset w:val="02"/>
    <w:family w:val="auto"/>
    <w:pitch w:val="variable"/>
    <w:embedRegular r:id="rId20" w:fontKey="{14014A78-CABC-4EF0-12AC-5CD89AEFDE14}"/>
  </w:font>
  <w:font w:name="Wingdings 2">
    <w:charset w:val="02"/>
    <w:family w:val="auto"/>
    <w:pitch w:val="default"/>
    <w:embedRegular r:id="rId21" w:fontKey="{15014A78-CABC-4EF0-12AC-5CD89AEFDE15}"/>
    <w:embedBold r:id="rId22" w:fontKey="{16014A78-CABC-4EF0-12AC-5CD89AEFDE16}"/>
  </w:font>
  <w:font w:name="OpenSymbol">
    <w:altName w:val="Arial Unicode MS"/>
    <w:charset w:val="01"/>
    <w:family w:val="auto"/>
    <w:pitch w:val="variable"/>
    <w:embedRegular r:id="rId23" w:fontKey="{17014A78-CABC-4EF0-12AC-5CD89AEFDE17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spacing w:lineRule="auto" w:line="240" w:before="360" w:after="80"/>
    </w:pPr>
    <w:rPr>
      <w:rFonts w:ascii="Calibri" w:hAnsi="Calibri" w:eastAsia="Calibri" w:cs="Calibri"/>
      <w:color w:val="2E75B5"/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160" w:after="80"/>
    </w:pPr>
    <w:rPr>
      <w:rFonts w:ascii="Calibri" w:hAnsi="Calibri" w:eastAsia="Calibri" w:cs="Calibri"/>
      <w:color w:val="2E75B5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40" w:before="160" w:after="80"/>
    </w:pPr>
    <w:rPr>
      <w:color w:val="2E75B5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spacing w:lineRule="auto" w:line="240" w:before="80" w:after="40"/>
    </w:pPr>
    <w:rPr>
      <w:i/>
      <w:iCs/>
      <w:color w:val="2E75B5"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40" w:before="80" w:after="40"/>
    </w:pPr>
    <w:rPr>
      <w:color w:val="2E75B5"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40" w:before="40" w:after="0"/>
    </w:pPr>
    <w:rPr>
      <w:i/>
      <w:iCs/>
      <w:color w:val="595959"/>
    </w:rPr>
  </w:style>
  <w:style w:type="paragraph" w:styleId="Heading7">
    <w:name w:val="Heading 7"/>
    <w:basedOn w:val="normal1"/>
    <w:next w:val="normal1"/>
    <w:link w:val="Ttulo7Char"/>
    <w:uiPriority w:val="9"/>
    <w:semiHidden/>
    <w:unhideWhenUsed/>
    <w:qFormat/>
    <w:rsid w:val="00cc1b8f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1"/>
    <w:next w:val="normal1"/>
    <w:link w:val="Ttulo8Char"/>
    <w:uiPriority w:val="9"/>
    <w:semiHidden/>
    <w:unhideWhenUsed/>
    <w:qFormat/>
    <w:rsid w:val="00cc1b8f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1"/>
    <w:next w:val="normal1"/>
    <w:link w:val="Ttulo9Char"/>
    <w:uiPriority w:val="9"/>
    <w:semiHidden/>
    <w:unhideWhenUsed/>
    <w:qFormat/>
    <w:rsid w:val="00cc1b8f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uiPriority w:val="9"/>
    <w:qFormat/>
    <w:rsid w:val="00cc1b8f"/>
    <w:rPr>
      <w:rFonts w:ascii="Calibri Light" w:hAnsi="Calibri Light" w:eastAsia="" w:cs="" w:asciiTheme="majorHAnsi" w:cstheme="majorBidi" w:eastAsiaTheme="majorEastAsia" w:hAnsiTheme="majorHAnsi"/>
      <w:color w:themeColor="accent1" w:themeShade="bf" w:val="2E74B5"/>
      <w:sz w:val="40"/>
      <w:szCs w:val="40"/>
    </w:rPr>
  </w:style>
  <w:style w:type="character" w:styleId="Ttulo2Char" w:customStyle="1">
    <w:name w:val="Título 2 Char"/>
    <w:basedOn w:val="DefaultParagraphFont"/>
    <w:uiPriority w:val="9"/>
    <w:semiHidden/>
    <w:qFormat/>
    <w:rsid w:val="00cc1b8f"/>
    <w:rPr>
      <w:rFonts w:ascii="Calibri Light" w:hAnsi="Calibri Light" w:eastAsia="" w:cs="" w:asciiTheme="majorHAnsi" w:cstheme="majorBidi" w:eastAsiaTheme="majorEastAsia" w:hAnsiTheme="majorHAnsi"/>
      <w:color w:themeColor="accent1" w:themeShade="bf" w:val="2E74B5"/>
      <w:sz w:val="32"/>
      <w:szCs w:val="32"/>
    </w:rPr>
  </w:style>
  <w:style w:type="character" w:styleId="Ttulo3Char" w:customStyle="1">
    <w:name w:val="Título 3 Char"/>
    <w:basedOn w:val="DefaultParagraphFont"/>
    <w:uiPriority w:val="9"/>
    <w:semiHidden/>
    <w:qFormat/>
    <w:rsid w:val="00cc1b8f"/>
    <w:rPr>
      <w:rFonts w:eastAsia="" w:cs="" w:cstheme="majorBidi" w:eastAsiaTheme="majorEastAsia"/>
      <w:color w:themeColor="accent1" w:themeShade="bf" w:val="2E74B5"/>
      <w:sz w:val="28"/>
      <w:szCs w:val="28"/>
    </w:rPr>
  </w:style>
  <w:style w:type="character" w:styleId="Ttulo4Char" w:customStyle="1">
    <w:name w:val="Título 4 Char"/>
    <w:basedOn w:val="DefaultParagraphFont"/>
    <w:uiPriority w:val="9"/>
    <w:semiHidden/>
    <w:qFormat/>
    <w:rsid w:val="00cc1b8f"/>
    <w:rPr>
      <w:rFonts w:eastAsia="" w:cs="" w:cstheme="majorBidi" w:eastAsiaTheme="majorEastAsia"/>
      <w:i/>
      <w:iCs/>
      <w:color w:themeColor="accent1" w:themeShade="bf" w:val="2E74B5"/>
    </w:rPr>
  </w:style>
  <w:style w:type="character" w:styleId="Ttulo5Char" w:customStyle="1">
    <w:name w:val="Título 5 Char"/>
    <w:basedOn w:val="DefaultParagraphFont"/>
    <w:uiPriority w:val="9"/>
    <w:semiHidden/>
    <w:qFormat/>
    <w:rsid w:val="00cc1b8f"/>
    <w:rPr>
      <w:rFonts w:eastAsia="" w:cs="" w:cstheme="majorBidi" w:eastAsiaTheme="majorEastAsia"/>
      <w:color w:themeColor="accent1" w:themeShade="bf" w:val="2E74B5"/>
    </w:rPr>
  </w:style>
  <w:style w:type="character" w:styleId="Ttulo6Char" w:customStyle="1">
    <w:name w:val="Título 6 Char"/>
    <w:basedOn w:val="DefaultParagraphFont"/>
    <w:uiPriority w:val="9"/>
    <w:semiHidden/>
    <w:qFormat/>
    <w:rsid w:val="00cc1b8f"/>
    <w:rPr>
      <w:rFonts w:eastAsia="" w:cs="" w:cstheme="majorBidi" w:eastAsiaTheme="majorEastAsia"/>
      <w:i/>
      <w:iCs/>
      <w:color w:themeColor="text1" w:themeTint="a6" w:val="595959"/>
    </w:rPr>
  </w:style>
  <w:style w:type="character" w:styleId="Ttulo7Char" w:customStyle="1">
    <w:name w:val="Título 7 Char"/>
    <w:basedOn w:val="DefaultParagraphFont"/>
    <w:uiPriority w:val="9"/>
    <w:semiHidden/>
    <w:qFormat/>
    <w:rsid w:val="00cc1b8f"/>
    <w:rPr>
      <w:rFonts w:eastAsia="" w:cs="" w:cstheme="majorBidi" w:eastAsiaTheme="majorEastAsia"/>
      <w:color w:themeColor="text1" w:themeTint="a6" w:val="595959"/>
    </w:rPr>
  </w:style>
  <w:style w:type="character" w:styleId="Ttulo8Char" w:customStyle="1">
    <w:name w:val="Título 8 Char"/>
    <w:basedOn w:val="DefaultParagraphFont"/>
    <w:uiPriority w:val="9"/>
    <w:semiHidden/>
    <w:qFormat/>
    <w:rsid w:val="00cc1b8f"/>
    <w:rPr>
      <w:rFonts w:eastAsia="" w:cs="" w:cstheme="majorBidi" w:eastAsiaTheme="majorEastAsia"/>
      <w:i/>
      <w:iCs/>
      <w:color w:themeColor="text1" w:themeTint="d8" w:val="272727"/>
    </w:rPr>
  </w:style>
  <w:style w:type="character" w:styleId="Ttulo9Char" w:customStyle="1">
    <w:name w:val="Título 9 Char"/>
    <w:basedOn w:val="DefaultParagraphFont"/>
    <w:uiPriority w:val="9"/>
    <w:semiHidden/>
    <w:qFormat/>
    <w:rsid w:val="00cc1b8f"/>
    <w:rPr>
      <w:rFonts w:eastAsia="" w:cs="" w:cstheme="majorBidi" w:eastAsiaTheme="majorEastAsia"/>
      <w:color w:themeColor="text1" w:themeTint="d8" w:val="272727"/>
    </w:rPr>
  </w:style>
  <w:style w:type="character" w:styleId="TtuloChar" w:customStyle="1">
    <w:name w:val="Título Char"/>
    <w:basedOn w:val="DefaultParagraphFont"/>
    <w:uiPriority w:val="10"/>
    <w:qFormat/>
    <w:rsid w:val="00cc1b8f"/>
    <w:rPr>
      <w:rFonts w:ascii="Calibri Light" w:hAnsi="Calibri Light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ubttuloChar" w:customStyle="1">
    <w:name w:val="Subtítulo Char"/>
    <w:basedOn w:val="DefaultParagraphFont"/>
    <w:uiPriority w:val="11"/>
    <w:qFormat/>
    <w:rsid w:val="00cc1b8f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itaoChar" w:customStyle="1">
    <w:name w:val="Citação Char"/>
    <w:basedOn w:val="DefaultParagraphFont"/>
    <w:link w:val="Quote"/>
    <w:uiPriority w:val="29"/>
    <w:qFormat/>
    <w:rsid w:val="00cc1b8f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cc1b8f"/>
    <w:rPr>
      <w:i/>
      <w:iCs/>
      <w:color w:themeColor="accent1" w:themeShade="bf" w:val="2E74B5"/>
    </w:rPr>
  </w:style>
  <w:style w:type="character" w:styleId="CitaoIntensaChar" w:customStyle="1">
    <w:name w:val="Citação Intensa Char"/>
    <w:basedOn w:val="DefaultParagraphFont"/>
    <w:link w:val="IntenseQuote"/>
    <w:uiPriority w:val="30"/>
    <w:qFormat/>
    <w:rsid w:val="00cc1b8f"/>
    <w:rPr>
      <w:i/>
      <w:iCs/>
      <w:color w:themeColor="accent1" w:themeShade="bf" w:val="2E74B5"/>
    </w:rPr>
  </w:style>
  <w:style w:type="character" w:styleId="IntenseReference">
    <w:name w:val="Intense Reference"/>
    <w:basedOn w:val="DefaultParagraphFont"/>
    <w:uiPriority w:val="32"/>
    <w:qFormat/>
    <w:rsid w:val="00cc1b8f"/>
    <w:rPr>
      <w:b/>
      <w:bCs/>
      <w:smallCaps/>
      <w:color w:themeColor="accent1" w:themeShade="bf" w:val="2E74B5"/>
      <w:spacing w:val="5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spacing w:lineRule="auto" w:line="240" w:before="0" w:after="80"/>
    </w:pPr>
    <w:rPr>
      <w:rFonts w:ascii="Calibri" w:hAnsi="Calibri" w:eastAsia="Calibri" w:cs="Calibri"/>
      <w:sz w:val="56"/>
      <w:szCs w:val="56"/>
    </w:rPr>
  </w:style>
  <w:style w:type="paragraph" w:styleId="Quote">
    <w:name w:val="Quote"/>
    <w:basedOn w:val="normal1"/>
    <w:next w:val="normal1"/>
    <w:link w:val="CitaoChar"/>
    <w:uiPriority w:val="29"/>
    <w:qFormat/>
    <w:rsid w:val="00cc1b8f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1"/>
    <w:uiPriority w:val="34"/>
    <w:qFormat/>
    <w:rsid w:val="00cc1b8f"/>
    <w:pPr>
      <w:spacing w:before="0" w:after="160"/>
      <w:ind w:left="720"/>
      <w:contextualSpacing/>
    </w:pPr>
    <w:rPr/>
  </w:style>
  <w:style w:type="paragraph" w:styleId="IntenseQuote">
    <w:name w:val="Intense Quote"/>
    <w:basedOn w:val="normal1"/>
    <w:next w:val="normal1"/>
    <w:link w:val="CitaoIntensaChar"/>
    <w:uiPriority w:val="30"/>
    <w:qFormat/>
    <w:rsid w:val="00cc1b8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themeColor="accent1" w:themeShade="bf" w:val="2E74B5"/>
    </w:rPr>
  </w:style>
  <w:style w:type="paragraph" w:styleId="Subtitle">
    <w:name w:val="Subtitle"/>
    <w:basedOn w:val="normal1"/>
    <w:next w:val="normal1"/>
    <w:qFormat/>
    <w:pPr/>
    <w:rPr>
      <w:color w:val="595959"/>
      <w:sz w:val="28"/>
      <w:szCs w:val="28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ZEh7vzWXJAAKJ+B2cqJTneOP/LA==">CgMxLjA4AHIhMXZOTUEwa2VWSFozZDBxVFg4YUNpWVdGWGRXQ2tEVGlO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LibreOffice/24.2.4.2$Windows_X86_64 LibreOffice_project/51a6219feb6075d9a4c46691dcfe0cd9c4fff3c2</Application>
  <AppVersion>15.0000</AppVersion>
  <Pages>2</Pages>
  <Words>426</Words>
  <Characters>2258</Characters>
  <CharactersWithSpaces>2674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2026-03-09T19:14:34Z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